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pPr>
      <w:r>
        <w:rPr>
          <w:b/>
          <w:bCs/>
        </w:rPr>
        <w:t>LINCOLN COMMUNITY BIBLE CHURCH</w:t>
      </w:r>
    </w:p>
    <w:p>
      <w:pPr>
        <w:pStyle w:val="Normal"/>
        <w:jc w:val="center"/>
        <w:rPr/>
      </w:pPr>
      <w:r>
        <w:rPr>
          <w:b/>
          <w:bCs/>
        </w:rPr>
        <w:t xml:space="preserve">SERMON OUTLINE </w:t>
      </w:r>
    </w:p>
    <w:p>
      <w:pPr>
        <w:pStyle w:val="Normal"/>
        <w:jc w:val="center"/>
        <w:rPr/>
      </w:pPr>
      <w:r>
        <w:rPr>
          <w:b/>
          <w:bCs/>
          <w:i w:val="false"/>
          <w:iCs w:val="false"/>
          <w:color w:val="000000"/>
          <w:position w:val="0"/>
          <w:sz w:val="24"/>
          <w:sz w:val="24"/>
          <w:szCs w:val="24"/>
          <w:vertAlign w:val="baseline"/>
          <w:lang w:val="en-US"/>
        </w:rPr>
        <w:t>June 9</w:t>
      </w:r>
      <w:r>
        <w:rPr>
          <w:b/>
          <w:bCs/>
          <w:i w:val="false"/>
          <w:iCs w:val="false"/>
          <w:color w:val="000000"/>
          <w:sz w:val="24"/>
          <w:szCs w:val="24"/>
          <w:vertAlign w:val="superscript"/>
          <w:lang w:val="en-US"/>
        </w:rPr>
        <w:t>th</w:t>
      </w:r>
      <w:r>
        <w:rPr>
          <w:b/>
          <w:bCs/>
          <w:i w:val="false"/>
          <w:iCs w:val="false"/>
          <w:color w:val="000000"/>
          <w:position w:val="0"/>
          <w:sz w:val="24"/>
          <w:sz w:val="24"/>
          <w:szCs w:val="24"/>
          <w:vertAlign w:val="baseline"/>
          <w:lang w:val="en-US"/>
        </w:rPr>
        <w:t>, 2019</w:t>
      </w:r>
    </w:p>
    <w:p>
      <w:pPr>
        <w:pStyle w:val="Normal"/>
        <w:pBdr>
          <w:bottom w:val="single" w:sz="2" w:space="2" w:color="000001"/>
        </w:pBdr>
        <w:jc w:val="center"/>
        <w:rPr/>
      </w:pPr>
      <w:r>
        <w:rPr>
          <w:b/>
          <w:bCs/>
          <w:i w:val="false"/>
          <w:iCs w:val="false"/>
          <w:color w:val="000000"/>
          <w:position w:val="0"/>
          <w:sz w:val="24"/>
          <w:sz w:val="24"/>
          <w:szCs w:val="24"/>
          <w:vertAlign w:val="baseline"/>
          <w:lang w:val="en-US"/>
        </w:rPr>
        <w:t xml:space="preserve">Matt. </w:t>
      </w:r>
      <w:r>
        <w:rPr>
          <w:b/>
          <w:bCs/>
          <w:i w:val="false"/>
          <w:iCs w:val="false"/>
          <w:color w:val="000000"/>
          <w:position w:val="0"/>
          <w:sz w:val="24"/>
          <w:sz w:val="24"/>
          <w:szCs w:val="24"/>
          <w:vertAlign w:val="baseline"/>
          <w:lang w:val="en-US"/>
        </w:rPr>
        <w:t>3</w:t>
      </w:r>
      <w:r>
        <w:rPr>
          <w:b/>
          <w:bCs/>
          <w:i w:val="false"/>
          <w:iCs w:val="false"/>
          <w:color w:val="000000"/>
          <w:position w:val="0"/>
          <w:sz w:val="24"/>
          <w:sz w:val="24"/>
          <w:szCs w:val="24"/>
          <w:vertAlign w:val="baseline"/>
          <w:lang w:val="en-US"/>
        </w:rPr>
        <w:t>:2-3</w:t>
      </w:r>
    </w:p>
    <w:p>
      <w:pPr>
        <w:pStyle w:val="Normal"/>
        <w:rPr>
          <w:rFonts w:ascii="Times New Roman" w:hAnsi="Times New Roman"/>
          <w:b/>
          <w:b/>
          <w:bCs/>
          <w:i w:val="false"/>
          <w:i w:val="false"/>
          <w:iCs w:val="false"/>
          <w:color w:val="000000"/>
          <w:position w:val="0"/>
          <w:sz w:val="24"/>
          <w:sz w:val="24"/>
          <w:szCs w:val="24"/>
          <w:vertAlign w:val="baseline"/>
          <w:lang w:val="en-US"/>
        </w:rPr>
      </w:pPr>
      <w:r>
        <w:rPr>
          <w:b/>
          <w:bCs/>
          <w:i w:val="false"/>
          <w:iCs w:val="false"/>
          <w:color w:val="000000"/>
          <w:position w:val="0"/>
          <w:sz w:val="24"/>
          <w:sz w:val="24"/>
          <w:szCs w:val="24"/>
          <w:vertAlign w:val="baseline"/>
          <w:lang w:val="en-US"/>
        </w:rPr>
      </w:r>
    </w:p>
    <w:p>
      <w:pPr>
        <w:pStyle w:val="Normal"/>
        <w:jc w:val="center"/>
        <w:rPr/>
      </w:pPr>
      <w:r>
        <w:rPr>
          <w:b/>
          <w:bCs/>
          <w:i w:val="false"/>
          <w:iCs w:val="false"/>
          <w:color w:val="000000"/>
          <w:position w:val="0"/>
          <w:sz w:val="24"/>
          <w:sz w:val="24"/>
          <w:szCs w:val="24"/>
          <w:vertAlign w:val="baseline"/>
          <w:lang w:val="en-US"/>
        </w:rPr>
        <w:t xml:space="preserve">RECAP: </w:t>
      </w:r>
      <w:r>
        <w:rPr>
          <w:b w:val="false"/>
          <w:bCs w:val="false"/>
          <w:i w:val="false"/>
          <w:iCs w:val="false"/>
          <w:color w:val="000000"/>
          <w:position w:val="0"/>
          <w:sz w:val="24"/>
          <w:sz w:val="24"/>
          <w:szCs w:val="24"/>
          <w:vertAlign w:val="baseline"/>
          <w:lang w:val="en-US"/>
        </w:rPr>
        <w:t xml:space="preserve">Last week, we looked at John the Baptist’s idea of repentance, and how critical it is not only for the new believers, but also as a continuing characteristic of God’s people. </w:t>
      </w:r>
    </w:p>
    <w:p>
      <w:pPr>
        <w:pStyle w:val="Normal"/>
        <w:jc w:val="center"/>
        <w:rPr>
          <w:b w:val="false"/>
          <w:b w:val="false"/>
          <w:bCs w:val="false"/>
          <w:i w:val="false"/>
          <w:i w:val="false"/>
          <w:iCs w:val="false"/>
          <w:color w:val="000000"/>
          <w:position w:val="0"/>
          <w:sz w:val="24"/>
          <w:sz w:val="24"/>
          <w:szCs w:val="24"/>
          <w:vertAlign w:val="baseline"/>
          <w:lang w:val="en-US"/>
        </w:rPr>
      </w:pPr>
      <w:r>
        <w:rPr/>
      </w:r>
    </w:p>
    <w:p>
      <w:pPr>
        <w:pStyle w:val="Normal"/>
        <w:spacing w:before="57" w:after="57"/>
        <w:jc w:val="left"/>
        <w:rPr/>
      </w:pPr>
      <w:r>
        <w:rPr>
          <w:b/>
          <w:bCs/>
          <w:i w:val="false"/>
          <w:iCs w:val="false"/>
          <w:color w:val="000000"/>
          <w:position w:val="0"/>
          <w:sz w:val="24"/>
          <w:sz w:val="24"/>
          <w:szCs w:val="24"/>
          <w:vertAlign w:val="baseline"/>
          <w:lang w:val="en-US"/>
        </w:rPr>
        <w:t>EXEGESIS: V. 2 - “Repent, for the kingdom of heaven is at hand.”</w:t>
      </w:r>
    </w:p>
    <w:p>
      <w:pPr>
        <w:pStyle w:val="Normal"/>
        <w:numPr>
          <w:ilvl w:val="0"/>
          <w:numId w:val="1"/>
        </w:numPr>
        <w:spacing w:before="57" w:after="57"/>
        <w:jc w:val="left"/>
        <w:rPr/>
      </w:pPr>
      <w:r>
        <w:rPr>
          <w:b w:val="false"/>
          <w:bCs w:val="false"/>
          <w:i w:val="false"/>
          <w:iCs w:val="false"/>
          <w:color w:val="000000"/>
          <w:position w:val="0"/>
          <w:sz w:val="24"/>
          <w:sz w:val="24"/>
          <w:szCs w:val="24"/>
          <w:vertAlign w:val="baseline"/>
          <w:lang w:val="en-US"/>
        </w:rPr>
        <w:t>W</w:t>
      </w:r>
      <w:r>
        <w:rPr>
          <w:b w:val="false"/>
          <w:bCs w:val="false"/>
          <w:i w:val="false"/>
          <w:iCs w:val="false"/>
          <w:color w:val="000000"/>
          <w:position w:val="0"/>
          <w:sz w:val="24"/>
          <w:sz w:val="24"/>
          <w:szCs w:val="24"/>
          <w:vertAlign w:val="baseline"/>
          <w:lang w:val="en-US"/>
        </w:rPr>
        <w:t>hat is the Kingdom of heaven?</w:t>
      </w:r>
      <w:r>
        <w:rPr>
          <w:b/>
          <w:bCs/>
          <w:i w:val="false"/>
          <w:iCs w:val="false"/>
          <w:color w:val="000000"/>
          <w:position w:val="0"/>
          <w:sz w:val="24"/>
          <w:sz w:val="24"/>
          <w:szCs w:val="24"/>
          <w:vertAlign w:val="baseline"/>
          <w:lang w:val="en-US"/>
        </w:rPr>
        <w:t xml:space="preserve"> </w:t>
      </w:r>
      <w:r>
        <w:rPr>
          <w:b w:val="false"/>
          <w:bCs w:val="false"/>
          <w:i w:val="false"/>
          <w:iCs w:val="false"/>
          <w:color w:val="000000"/>
          <w:position w:val="0"/>
          <w:sz w:val="24"/>
          <w:sz w:val="24"/>
          <w:szCs w:val="24"/>
          <w:vertAlign w:val="baseline"/>
          <w:lang w:val="en-US"/>
        </w:rPr>
        <w:t>It’s a concept that goes from Genesis to Revelation, of God restoring and rebuilding His Kingdom, in His people, on Earth, and through Christ, throughout history.</w:t>
      </w:r>
    </w:p>
    <w:p>
      <w:pPr>
        <w:pStyle w:val="Normal"/>
        <w:numPr>
          <w:ilvl w:val="1"/>
          <w:numId w:val="1"/>
        </w:numPr>
        <w:spacing w:before="57" w:after="57"/>
        <w:jc w:val="left"/>
        <w:rPr/>
      </w:pPr>
      <w:r>
        <w:rPr>
          <w:b/>
          <w:bCs/>
          <w:i w:val="false"/>
          <w:iCs w:val="false"/>
          <w:color w:val="000000"/>
          <w:position w:val="0"/>
          <w:sz w:val="24"/>
          <w:sz w:val="24"/>
          <w:szCs w:val="24"/>
          <w:vertAlign w:val="baseline"/>
          <w:lang w:val="en-US"/>
        </w:rPr>
        <w:t>John Frame:</w:t>
      </w:r>
      <w:r>
        <w:rPr>
          <w:b w:val="false"/>
          <w:bCs w:val="false"/>
          <w:i w:val="false"/>
          <w:iCs w:val="false"/>
          <w:color w:val="000000"/>
          <w:position w:val="0"/>
          <w:sz w:val="24"/>
          <w:sz w:val="24"/>
          <w:szCs w:val="24"/>
          <w:vertAlign w:val="baseline"/>
          <w:lang w:val="en-US"/>
        </w:rPr>
        <w:t xml:space="preserve"> “The Kingdom is a dynamic concept, indeed, even dramatic. It is a world-historical movement, following the Fall of Adam, in which God works to defeat Satan and bring human beings back to acknowledge Christ as King and Lord.”</w:t>
      </w:r>
    </w:p>
    <w:p>
      <w:pPr>
        <w:pStyle w:val="Normal"/>
        <w:numPr>
          <w:ilvl w:val="0"/>
          <w:numId w:val="1"/>
        </w:numPr>
        <w:spacing w:before="57" w:after="57"/>
        <w:jc w:val="left"/>
        <w:rPr/>
      </w:pPr>
      <w:r>
        <w:rPr>
          <w:b w:val="false"/>
          <w:bCs w:val="false"/>
          <w:i w:val="false"/>
          <w:iCs w:val="false"/>
          <w:color w:val="000000"/>
          <w:position w:val="0"/>
          <w:sz w:val="24"/>
          <w:sz w:val="24"/>
          <w:szCs w:val="24"/>
          <w:vertAlign w:val="baseline"/>
          <w:lang w:val="en-US"/>
        </w:rPr>
        <w:t xml:space="preserve">It is also primarily described in the early NT period, as not a place, building, location, etc., but a people that are indwelt by God and the Holy Spirit. </w:t>
      </w:r>
      <w:r>
        <w:rPr>
          <w:b/>
          <w:bCs/>
          <w:i w:val="false"/>
          <w:iCs w:val="false"/>
          <w:color w:val="000000"/>
          <w:position w:val="0"/>
          <w:sz w:val="24"/>
          <w:sz w:val="24"/>
          <w:szCs w:val="24"/>
          <w:vertAlign w:val="baseline"/>
          <w:lang w:val="en-US"/>
        </w:rPr>
        <w:t>Luke 17:20-21, Matt. 18:20, 1</w:t>
      </w:r>
      <w:r>
        <w:rPr>
          <w:b/>
          <w:bCs/>
          <w:i w:val="false"/>
          <w:iCs w:val="false"/>
          <w:color w:val="000000"/>
          <w:sz w:val="24"/>
          <w:szCs w:val="24"/>
          <w:vertAlign w:val="superscript"/>
          <w:lang w:val="en-US"/>
        </w:rPr>
        <w:t>st</w:t>
      </w:r>
      <w:r>
        <w:rPr>
          <w:b/>
          <w:bCs/>
          <w:i w:val="false"/>
          <w:iCs w:val="false"/>
          <w:color w:val="000000"/>
          <w:position w:val="0"/>
          <w:sz w:val="24"/>
          <w:sz w:val="24"/>
          <w:szCs w:val="24"/>
          <w:vertAlign w:val="baseline"/>
          <w:lang w:val="en-US"/>
        </w:rPr>
        <w:t xml:space="preserve"> Cor. 3:16.</w:t>
      </w:r>
    </w:p>
    <w:p>
      <w:pPr>
        <w:pStyle w:val="Normal"/>
        <w:numPr>
          <w:ilvl w:val="0"/>
          <w:numId w:val="1"/>
        </w:numPr>
        <w:spacing w:before="57" w:after="57"/>
        <w:jc w:val="left"/>
        <w:rPr/>
      </w:pPr>
      <w:r>
        <w:rPr>
          <w:b w:val="false"/>
          <w:bCs w:val="false"/>
          <w:i w:val="false"/>
          <w:iCs w:val="false"/>
          <w:color w:val="000000"/>
          <w:position w:val="0"/>
          <w:sz w:val="24"/>
          <w:sz w:val="24"/>
          <w:szCs w:val="24"/>
          <w:vertAlign w:val="baseline"/>
          <w:lang w:val="en-US"/>
        </w:rPr>
        <w:t xml:space="preserve">We also see this because many of the parables Christ tells of the “Kingdom of Heaven,” Christ is referring to the people that are part of and inhabit the Kingdom. </w:t>
      </w:r>
      <w:r>
        <w:rPr>
          <w:b/>
          <w:bCs/>
          <w:i w:val="false"/>
          <w:iCs w:val="false"/>
          <w:color w:val="000000"/>
          <w:position w:val="0"/>
          <w:sz w:val="24"/>
          <w:sz w:val="24"/>
          <w:szCs w:val="24"/>
          <w:vertAlign w:val="baseline"/>
          <w:lang w:val="en-US"/>
        </w:rPr>
        <w:t>Matt. 13:24</w:t>
      </w:r>
      <w:r>
        <w:rPr>
          <w:b w:val="false"/>
          <w:bCs w:val="false"/>
          <w:i w:val="false"/>
          <w:iCs w:val="false"/>
          <w:color w:val="000000"/>
          <w:position w:val="0"/>
          <w:sz w:val="24"/>
          <w:sz w:val="24"/>
          <w:szCs w:val="24"/>
          <w:vertAlign w:val="baseline"/>
          <w:lang w:val="en-US"/>
        </w:rPr>
        <w:t xml:space="preserve">, </w:t>
      </w:r>
      <w:r>
        <w:rPr>
          <w:b/>
          <w:bCs/>
          <w:i w:val="false"/>
          <w:iCs w:val="false"/>
          <w:color w:val="000000"/>
          <w:position w:val="0"/>
          <w:sz w:val="24"/>
          <w:sz w:val="24"/>
          <w:szCs w:val="24"/>
          <w:vertAlign w:val="baseline"/>
          <w:lang w:val="en-US"/>
        </w:rPr>
        <w:t>Matt. 22:1</w:t>
      </w:r>
      <w:r>
        <w:rPr>
          <w:b w:val="false"/>
          <w:bCs w:val="false"/>
          <w:i w:val="false"/>
          <w:iCs w:val="false"/>
          <w:color w:val="000000"/>
          <w:position w:val="0"/>
          <w:sz w:val="24"/>
          <w:sz w:val="24"/>
          <w:szCs w:val="24"/>
          <w:vertAlign w:val="baseline"/>
          <w:lang w:val="en-US"/>
        </w:rPr>
        <w:t>.</w:t>
      </w:r>
    </w:p>
    <w:p>
      <w:pPr>
        <w:pStyle w:val="Normal"/>
        <w:numPr>
          <w:ilvl w:val="0"/>
          <w:numId w:val="1"/>
        </w:numPr>
        <w:spacing w:before="57" w:after="57"/>
        <w:jc w:val="left"/>
        <w:rPr/>
      </w:pPr>
      <w:r>
        <w:rPr>
          <w:b/>
          <w:bCs/>
          <w:i w:val="false"/>
          <w:iCs w:val="false"/>
          <w:color w:val="000000"/>
          <w:position w:val="0"/>
          <w:sz w:val="24"/>
          <w:sz w:val="24"/>
          <w:szCs w:val="24"/>
          <w:vertAlign w:val="baseline"/>
          <w:lang w:val="en-US"/>
        </w:rPr>
        <w:t>Summary</w:t>
      </w:r>
      <w:r>
        <w:rPr>
          <w:b w:val="false"/>
          <w:bCs w:val="false"/>
          <w:i w:val="false"/>
          <w:iCs w:val="false"/>
          <w:color w:val="000000"/>
          <w:position w:val="0"/>
          <w:sz w:val="24"/>
          <w:sz w:val="24"/>
          <w:szCs w:val="24"/>
          <w:vertAlign w:val="baseline"/>
          <w:lang w:val="en-US"/>
        </w:rPr>
        <w:t xml:space="preserve">: The Kingdom of Heaven is the reality in which God will eventually bring back His total rule and authority over all human beings, and all Creation, but starting specifically with the church. </w:t>
      </w:r>
    </w:p>
    <w:p>
      <w:pPr>
        <w:pStyle w:val="Normal"/>
        <w:spacing w:before="57" w:after="57"/>
        <w:jc w:val="left"/>
        <w:rPr>
          <w:b w:val="false"/>
          <w:b w:val="false"/>
          <w:bCs w:val="false"/>
          <w:i w:val="false"/>
          <w:i w:val="false"/>
          <w:iCs w:val="false"/>
          <w:color w:val="000000"/>
          <w:position w:val="0"/>
          <w:sz w:val="24"/>
          <w:sz w:val="24"/>
          <w:szCs w:val="24"/>
          <w:vertAlign w:val="baseline"/>
          <w:lang w:val="en-US"/>
        </w:rPr>
      </w:pPr>
      <w:r>
        <w:rPr/>
      </w:r>
    </w:p>
    <w:p>
      <w:pPr>
        <w:pStyle w:val="Normal"/>
        <w:spacing w:before="57" w:after="57"/>
        <w:jc w:val="left"/>
        <w:rPr/>
      </w:pPr>
      <w:r>
        <w:rPr>
          <w:b/>
          <w:bCs/>
          <w:i w:val="false"/>
          <w:iCs w:val="false"/>
          <w:color w:val="000000"/>
          <w:position w:val="0"/>
          <w:sz w:val="24"/>
          <w:sz w:val="24"/>
          <w:szCs w:val="24"/>
          <w:vertAlign w:val="baseline"/>
          <w:lang w:val="en-US"/>
        </w:rPr>
        <w:t>EXEGESIS:</w:t>
      </w:r>
      <w:r>
        <w:rPr>
          <w:b w:val="false"/>
          <w:bCs w:val="false"/>
          <w:i w:val="false"/>
          <w:iCs w:val="false"/>
          <w:color w:val="000000"/>
          <w:position w:val="0"/>
          <w:sz w:val="24"/>
          <w:sz w:val="24"/>
          <w:szCs w:val="24"/>
          <w:vertAlign w:val="baseline"/>
          <w:lang w:val="en-US"/>
        </w:rPr>
        <w:t xml:space="preserve"> </w:t>
      </w:r>
      <w:r>
        <w:rPr>
          <w:b/>
          <w:bCs/>
          <w:i w:val="false"/>
          <w:iCs w:val="false"/>
          <w:color w:val="000000"/>
          <w:position w:val="0"/>
          <w:sz w:val="24"/>
          <w:sz w:val="24"/>
          <w:szCs w:val="24"/>
          <w:vertAlign w:val="baseline"/>
          <w:lang w:val="en-US"/>
        </w:rPr>
        <w:t xml:space="preserve">V. 3 - “For this is he who was spoken of by the prophet Isaiah when he said, “The voice of one crying in the wilderness: Prepare the way of the Lord; make his paths straight.’” </w:t>
      </w:r>
    </w:p>
    <w:p>
      <w:pPr>
        <w:pStyle w:val="Normal"/>
        <w:numPr>
          <w:ilvl w:val="0"/>
          <w:numId w:val="2"/>
        </w:numPr>
        <w:spacing w:before="57" w:after="57"/>
        <w:jc w:val="left"/>
        <w:rPr/>
      </w:pPr>
      <w:r>
        <w:rPr>
          <w:b w:val="false"/>
          <w:bCs w:val="false"/>
          <w:i w:val="false"/>
          <w:iCs w:val="false"/>
          <w:color w:val="000000"/>
          <w:position w:val="0"/>
          <w:sz w:val="24"/>
          <w:sz w:val="24"/>
          <w:szCs w:val="24"/>
          <w:vertAlign w:val="baseline"/>
          <w:lang w:val="en-US"/>
        </w:rPr>
        <w:t xml:space="preserve">So here, Isaiah makes clear what John was sent to do in </w:t>
      </w:r>
      <w:r>
        <w:rPr>
          <w:b/>
          <w:bCs/>
          <w:i w:val="false"/>
          <w:iCs w:val="false"/>
          <w:color w:val="000000"/>
          <w:position w:val="0"/>
          <w:sz w:val="24"/>
          <w:sz w:val="24"/>
          <w:szCs w:val="24"/>
          <w:vertAlign w:val="baseline"/>
          <w:lang w:val="en-US"/>
        </w:rPr>
        <w:t>Isaiah 40:1-5.</w:t>
      </w:r>
    </w:p>
    <w:p>
      <w:pPr>
        <w:pStyle w:val="Normal"/>
        <w:numPr>
          <w:ilvl w:val="0"/>
          <w:numId w:val="2"/>
        </w:numPr>
        <w:spacing w:before="57" w:after="57"/>
        <w:jc w:val="left"/>
        <w:rPr/>
      </w:pPr>
      <w:r>
        <w:rPr>
          <w:b w:val="false"/>
          <w:bCs w:val="false"/>
          <w:i w:val="false"/>
          <w:iCs w:val="false"/>
          <w:color w:val="000000"/>
          <w:position w:val="0"/>
          <w:sz w:val="24"/>
          <w:sz w:val="24"/>
          <w:szCs w:val="24"/>
          <w:vertAlign w:val="baseline"/>
          <w:lang w:val="en-US"/>
        </w:rPr>
        <w:t>W</w:t>
      </w:r>
      <w:r>
        <w:rPr>
          <w:b w:val="false"/>
          <w:bCs w:val="false"/>
          <w:i w:val="false"/>
          <w:iCs w:val="false"/>
          <w:color w:val="000000"/>
          <w:position w:val="0"/>
          <w:sz w:val="24"/>
          <w:sz w:val="24"/>
          <w:szCs w:val="24"/>
          <w:vertAlign w:val="baseline"/>
          <w:lang w:val="en-US"/>
        </w:rPr>
        <w:t xml:space="preserve">e know the actions and purpose of John the Baptist, but in v. 3 the actual results of that work are shown in more detail. </w:t>
      </w:r>
    </w:p>
    <w:p>
      <w:pPr>
        <w:pStyle w:val="Normal"/>
        <w:numPr>
          <w:ilvl w:val="1"/>
          <w:numId w:val="2"/>
        </w:numPr>
        <w:spacing w:before="57" w:after="57"/>
        <w:jc w:val="left"/>
        <w:rPr/>
      </w:pPr>
      <w:r>
        <w:rPr>
          <w:b w:val="false"/>
          <w:bCs w:val="false"/>
          <w:i w:val="false"/>
          <w:iCs w:val="false"/>
          <w:color w:val="000000"/>
          <w:position w:val="0"/>
          <w:sz w:val="24"/>
          <w:sz w:val="24"/>
          <w:szCs w:val="24"/>
          <w:vertAlign w:val="baseline"/>
          <w:lang w:val="en-US"/>
        </w:rPr>
        <w:t xml:space="preserve">It is John’s purpose and job to straighten out the roads, and prepare the roads for the One who will travel them, namely Christ. Our hearts and minds need to be “straightened,” if you will. </w:t>
      </w:r>
    </w:p>
    <w:p>
      <w:pPr>
        <w:pStyle w:val="Normal"/>
        <w:numPr>
          <w:ilvl w:val="1"/>
          <w:numId w:val="2"/>
        </w:numPr>
        <w:spacing w:before="57" w:after="57"/>
        <w:jc w:val="left"/>
        <w:rPr/>
      </w:pPr>
      <w:r>
        <w:rPr>
          <w:b/>
          <w:bCs/>
          <w:i w:val="false"/>
          <w:iCs w:val="false"/>
          <w:color w:val="000000"/>
          <w:position w:val="0"/>
          <w:sz w:val="24"/>
          <w:sz w:val="24"/>
          <w:szCs w:val="24"/>
          <w:vertAlign w:val="baseline"/>
          <w:lang w:val="en-US"/>
        </w:rPr>
        <w:t>Straight</w:t>
      </w:r>
      <w:r>
        <w:rPr>
          <w:b/>
          <w:bCs/>
          <w:i w:val="false"/>
          <w:iCs w:val="false"/>
          <w:color w:val="000000"/>
          <w:position w:val="0"/>
          <w:sz w:val="24"/>
          <w:sz w:val="24"/>
          <w:szCs w:val="24"/>
          <w:vertAlign w:val="baseline"/>
          <w:lang w:val="en-US"/>
        </w:rPr>
        <w:t>ening</w:t>
      </w:r>
      <w:r>
        <w:rPr>
          <w:b/>
          <w:bCs/>
          <w:i w:val="false"/>
          <w:iCs w:val="false"/>
          <w:color w:val="000000"/>
          <w:position w:val="0"/>
          <w:sz w:val="24"/>
          <w:sz w:val="24"/>
          <w:szCs w:val="24"/>
          <w:vertAlign w:val="baseline"/>
          <w:lang w:val="en-US"/>
        </w:rPr>
        <w:t xml:space="preserve"> implies crooked.</w:t>
      </w:r>
      <w:r>
        <w:rPr>
          <w:b w:val="false"/>
          <w:bCs w:val="false"/>
          <w:i w:val="false"/>
          <w:iCs w:val="false"/>
          <w:color w:val="000000"/>
          <w:position w:val="0"/>
          <w:sz w:val="24"/>
          <w:sz w:val="24"/>
          <w:szCs w:val="24"/>
          <w:vertAlign w:val="baseline"/>
          <w:lang w:val="en-US"/>
        </w:rPr>
        <w:t xml:space="preserve"> Our hearts are full of twisted attempts to dodge, excuse, or otherwise pardon ourselves out of our own sin, rebellion, and thus, repentance. </w:t>
      </w:r>
    </w:p>
    <w:p>
      <w:pPr>
        <w:pStyle w:val="Normal"/>
        <w:numPr>
          <w:ilvl w:val="1"/>
          <w:numId w:val="2"/>
        </w:numPr>
        <w:spacing w:before="57" w:after="57"/>
        <w:jc w:val="left"/>
        <w:rPr>
          <w:b/>
          <w:b/>
          <w:bCs/>
        </w:rPr>
      </w:pPr>
      <w:r>
        <w:rPr>
          <w:b/>
          <w:bCs/>
          <w:i w:val="false"/>
          <w:iCs w:val="false"/>
          <w:color w:val="000000"/>
          <w:position w:val="0"/>
          <w:sz w:val="24"/>
          <w:sz w:val="24"/>
          <w:szCs w:val="24"/>
          <w:vertAlign w:val="baseline"/>
          <w:lang w:val="en-US"/>
        </w:rPr>
        <w:t xml:space="preserve">Lowing mountains implies arrogance. </w:t>
      </w:r>
      <w:r>
        <w:rPr>
          <w:b w:val="false"/>
          <w:bCs w:val="false"/>
          <w:i w:val="false"/>
          <w:iCs w:val="false"/>
          <w:color w:val="000000"/>
          <w:position w:val="0"/>
          <w:sz w:val="24"/>
          <w:sz w:val="24"/>
          <w:szCs w:val="24"/>
          <w:vertAlign w:val="baseline"/>
          <w:lang w:val="en-US"/>
        </w:rPr>
        <w:t>We are often too full our ourselves, too proud and too arrogant, too stubborn to be moved. We know what’s right and what is good, and in our eyes, we haven’t wronged anyone, even God.</w:t>
      </w:r>
    </w:p>
    <w:p>
      <w:pPr>
        <w:pStyle w:val="Normal"/>
        <w:numPr>
          <w:ilvl w:val="1"/>
          <w:numId w:val="2"/>
        </w:numPr>
        <w:spacing w:before="57" w:after="57"/>
        <w:jc w:val="left"/>
        <w:rPr>
          <w:b/>
          <w:b/>
          <w:bCs/>
        </w:rPr>
      </w:pPr>
      <w:r>
        <w:rPr>
          <w:b/>
          <w:bCs/>
          <w:i w:val="false"/>
          <w:iCs w:val="false"/>
          <w:color w:val="000000"/>
          <w:position w:val="0"/>
          <w:sz w:val="24"/>
          <w:sz w:val="24"/>
          <w:szCs w:val="24"/>
          <w:vertAlign w:val="baseline"/>
          <w:lang w:val="en-US"/>
        </w:rPr>
        <w:t>Filling valleys implies despair.</w:t>
      </w:r>
      <w:r>
        <w:rPr>
          <w:b w:val="false"/>
          <w:bCs w:val="false"/>
          <w:i w:val="false"/>
          <w:iCs w:val="false"/>
          <w:color w:val="000000"/>
          <w:position w:val="0"/>
          <w:sz w:val="24"/>
          <w:sz w:val="24"/>
          <w:szCs w:val="24"/>
          <w:vertAlign w:val="baseline"/>
          <w:lang w:val="en-US"/>
        </w:rPr>
        <w:t xml:space="preserve"> True humility requires a hope of leaning on Christ, whereas humility without Christ just becomes despair. This also is anti-Gospel thinking. </w:t>
      </w:r>
    </w:p>
    <w:p>
      <w:pPr>
        <w:pStyle w:val="Normal"/>
        <w:numPr>
          <w:ilvl w:val="0"/>
          <w:numId w:val="2"/>
        </w:numPr>
        <w:spacing w:before="57" w:after="57"/>
        <w:jc w:val="left"/>
        <w:rPr>
          <w:b/>
          <w:b/>
          <w:bCs/>
        </w:rPr>
      </w:pPr>
      <w:r>
        <w:rPr>
          <w:b w:val="false"/>
          <w:bCs w:val="false"/>
          <w:i w:val="false"/>
          <w:iCs w:val="false"/>
          <w:color w:val="000000"/>
          <w:position w:val="0"/>
          <w:sz w:val="24"/>
          <w:sz w:val="24"/>
          <w:szCs w:val="24"/>
          <w:vertAlign w:val="baseline"/>
          <w:lang w:val="en-US"/>
        </w:rPr>
        <w:t>Summary of John’s message: He wants us to repent; which is the straightening of our hearts, the lowering of the mountains, and the lifting of the valleys.</w:t>
      </w:r>
      <w:r>
        <w:rPr>
          <w:b/>
          <w:bCs/>
          <w:i w:val="false"/>
          <w:iCs w:val="false"/>
          <w:color w:val="000000"/>
          <w:position w:val="0"/>
          <w:sz w:val="24"/>
          <w:sz w:val="24"/>
          <w:szCs w:val="24"/>
          <w:vertAlign w:val="baseline"/>
          <w:lang w:val="en-US"/>
        </w:rPr>
        <w:t xml:space="preserve"> I am at fault; I have failed God’s goodness, but He will help me. This is what it boils down to. </w:t>
      </w:r>
    </w:p>
    <w:p>
      <w:pPr>
        <w:pStyle w:val="Normal"/>
        <w:spacing w:before="57" w:after="57"/>
        <w:jc w:val="left"/>
        <w:rPr>
          <w:i w:val="false"/>
          <w:i w:val="false"/>
          <w:iCs w:val="false"/>
          <w:color w:val="000000"/>
          <w:position w:val="0"/>
          <w:sz w:val="24"/>
          <w:sz w:val="24"/>
          <w:szCs w:val="24"/>
          <w:vertAlign w:val="baseline"/>
          <w:lang w:val="en-US"/>
        </w:rPr>
      </w:pPr>
      <w:r>
        <w:rPr>
          <w:b/>
          <w:bCs/>
        </w:rPr>
      </w:r>
    </w:p>
    <w:p>
      <w:pPr>
        <w:pStyle w:val="Normal"/>
        <w:spacing w:before="57" w:after="57"/>
        <w:jc w:val="center"/>
        <w:rPr>
          <w:b/>
          <w:b/>
          <w:bCs/>
        </w:rPr>
      </w:pPr>
      <w:r>
        <w:rPr>
          <w:b/>
          <w:bCs/>
          <w:i w:val="false"/>
          <w:iCs w:val="false"/>
          <w:color w:val="000000"/>
          <w:position w:val="0"/>
          <w:sz w:val="24"/>
          <w:sz w:val="24"/>
          <w:szCs w:val="24"/>
          <w:vertAlign w:val="baseline"/>
          <w:lang w:val="en-US"/>
        </w:rPr>
        <w:t xml:space="preserve">CONCLUSION: </w:t>
      </w:r>
      <w:r>
        <w:rPr>
          <w:b w:val="false"/>
          <w:bCs w:val="false"/>
          <w:i w:val="false"/>
          <w:iCs w:val="false"/>
          <w:color w:val="000000"/>
          <w:position w:val="0"/>
          <w:sz w:val="24"/>
          <w:sz w:val="24"/>
          <w:szCs w:val="24"/>
          <w:vertAlign w:val="baseline"/>
          <w:lang w:val="en-US"/>
        </w:rPr>
        <w:t>To be a kingdom people, we need to be a humble, hopeful, righteous people. We need to seek after, and rely upon, the grace of God in seeking to be a people with straightness in our hearts and minds.</w:t>
      </w:r>
    </w:p>
    <w:sectPr>
      <w:type w:val="nextPage"/>
      <w:pgSz w:w="12240" w:h="15840"/>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roman"/>
    <w:pitch w:val="default"/>
  </w:font>
  <w:font w:name="OpenSymbol">
    <w:altName w:val="Arial Unicode MS"/>
    <w:charset w:val="01"/>
    <w:family w:val="roman"/>
    <w:pitch w:val="default"/>
  </w:font>
  <w:font w:name="Symbol">
    <w:charset w:val="02"/>
    <w:family w:val="auto"/>
    <w:pitch w:val="default"/>
  </w:font>
  <w:font w:name="OpenSymbol">
    <w:altName w:val="Arial Unicode MS"/>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tabs>
          <w:tab w:val="num" w:pos="720"/>
        </w:tabs>
        <w:ind w:left="720" w:hanging="360"/>
      </w:pPr>
      <w:rPr>
        <w:rFonts w:ascii="Symbol" w:hAnsi="Symbol" w:cs="Symbol" w:hint="default"/>
        <w:rFonts w:cs="Open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2">
    <w:lvl w:ilvl="0">
      <w:start w:val="1"/>
      <w:numFmt w:val="bullet"/>
      <w:lvlText w:val=""/>
      <w:lvlJc w:val="left"/>
      <w:pPr>
        <w:tabs>
          <w:tab w:val="num" w:pos="720"/>
        </w:tabs>
        <w:ind w:left="720" w:hanging="360"/>
      </w:pPr>
      <w:rPr>
        <w:rFonts w:ascii="Symbol" w:hAnsi="Symbol" w:cs="Symbol" w:hint="default"/>
        <w:rFonts w:cs="Open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3">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Arial"/>
        <w:kern w:val="2"/>
        <w:sz w:val="20"/>
        <w:szCs w:val="24"/>
        <w:lang w:val="en-US" w:eastAsia="zh-CN" w:bidi="hi-IN"/>
      </w:rPr>
    </w:rPrDefault>
    <w:pPrDefault>
      <w:pPr/>
    </w:pPrDefault>
  </w:docDefaults>
  <w:style w:type="paragraph" w:styleId="Normal">
    <w:name w:val="Normal"/>
    <w:qFormat/>
    <w:pPr>
      <w:widowControl/>
      <w:bidi w:val="0"/>
      <w:jc w:val="left"/>
    </w:pPr>
    <w:rPr>
      <w:rFonts w:ascii="Times New Roman" w:hAnsi="Times New Roman" w:eastAsia="SimSun" w:cs="Arial"/>
      <w:color w:val="00000A"/>
      <w:kern w:val="2"/>
      <w:sz w:val="24"/>
      <w:szCs w:val="24"/>
      <w:lang w:val="en-US" w:eastAsia="zh-CN" w:bidi="hi-IN"/>
    </w:rPr>
  </w:style>
  <w:style w:type="character" w:styleId="ListLabel136">
    <w:name w:val="ListLabel 136"/>
    <w:qFormat/>
    <w:rPr>
      <w:rFonts w:cs="OpenSymbol"/>
    </w:rPr>
  </w:style>
  <w:style w:type="character" w:styleId="ListLabel137">
    <w:name w:val="ListLabel 137"/>
    <w:qFormat/>
    <w:rPr>
      <w:rFonts w:cs="OpenSymbol"/>
    </w:rPr>
  </w:style>
  <w:style w:type="character" w:styleId="ListLabel138">
    <w:name w:val="ListLabel 138"/>
    <w:qFormat/>
    <w:rPr>
      <w:rFonts w:cs="OpenSymbol"/>
    </w:rPr>
  </w:style>
  <w:style w:type="character" w:styleId="ListLabel139">
    <w:name w:val="ListLabel 139"/>
    <w:qFormat/>
    <w:rPr>
      <w:rFonts w:cs="OpenSymbol"/>
    </w:rPr>
  </w:style>
  <w:style w:type="character" w:styleId="ListLabel140">
    <w:name w:val="ListLabel 140"/>
    <w:qFormat/>
    <w:rPr>
      <w:rFonts w:cs="OpenSymbol"/>
    </w:rPr>
  </w:style>
  <w:style w:type="character" w:styleId="ListLabel141">
    <w:name w:val="ListLabel 141"/>
    <w:qFormat/>
    <w:rPr>
      <w:rFonts w:cs="OpenSymbol"/>
    </w:rPr>
  </w:style>
  <w:style w:type="character" w:styleId="ListLabel142">
    <w:name w:val="ListLabel 142"/>
    <w:qFormat/>
    <w:rPr>
      <w:rFonts w:cs="OpenSymbol"/>
    </w:rPr>
  </w:style>
  <w:style w:type="character" w:styleId="ListLabel143">
    <w:name w:val="ListLabel 143"/>
    <w:qFormat/>
    <w:rPr>
      <w:rFonts w:cs="OpenSymbol"/>
    </w:rPr>
  </w:style>
  <w:style w:type="character" w:styleId="ListLabel144">
    <w:name w:val="ListLabel 144"/>
    <w:qFormat/>
    <w:rPr>
      <w:rFonts w:cs="OpenSymbol"/>
    </w:rPr>
  </w:style>
  <w:style w:type="character" w:styleId="Bullets">
    <w:name w:val="Bullets"/>
    <w:qFormat/>
    <w:rPr>
      <w:rFonts w:ascii="OpenSymbol" w:hAnsi="OpenSymbol" w:eastAsia="OpenSymbol" w:cs="OpenSymbol"/>
    </w:rPr>
  </w:style>
  <w:style w:type="character" w:styleId="ListLabel190">
    <w:name w:val="ListLabel 190"/>
    <w:qFormat/>
    <w:rPr>
      <w:rFonts w:cs="OpenSymbol"/>
      <w:b/>
    </w:rPr>
  </w:style>
  <w:style w:type="character" w:styleId="ListLabel191">
    <w:name w:val="ListLabel 191"/>
    <w:qFormat/>
    <w:rPr>
      <w:rFonts w:cs="OpenSymbol"/>
      <w:b/>
    </w:rPr>
  </w:style>
  <w:style w:type="character" w:styleId="ListLabel192">
    <w:name w:val="ListLabel 192"/>
    <w:qFormat/>
    <w:rPr>
      <w:rFonts w:cs="OpenSymbol"/>
      <w:b w:val="false"/>
    </w:rPr>
  </w:style>
  <w:style w:type="character" w:styleId="ListLabel193">
    <w:name w:val="ListLabel 193"/>
    <w:qFormat/>
    <w:rPr>
      <w:rFonts w:cs="OpenSymbol"/>
    </w:rPr>
  </w:style>
  <w:style w:type="character" w:styleId="ListLabel194">
    <w:name w:val="ListLabel 194"/>
    <w:qFormat/>
    <w:rPr>
      <w:rFonts w:cs="OpenSymbol"/>
    </w:rPr>
  </w:style>
  <w:style w:type="character" w:styleId="ListLabel195">
    <w:name w:val="ListLabel 195"/>
    <w:qFormat/>
    <w:rPr>
      <w:rFonts w:cs="OpenSymbol"/>
    </w:rPr>
  </w:style>
  <w:style w:type="character" w:styleId="ListLabel196">
    <w:name w:val="ListLabel 196"/>
    <w:qFormat/>
    <w:rPr>
      <w:rFonts w:cs="OpenSymbol"/>
    </w:rPr>
  </w:style>
  <w:style w:type="character" w:styleId="ListLabel197">
    <w:name w:val="ListLabel 197"/>
    <w:qFormat/>
    <w:rPr>
      <w:rFonts w:cs="OpenSymbol"/>
    </w:rPr>
  </w:style>
  <w:style w:type="character" w:styleId="ListLabel198">
    <w:name w:val="ListLabel 198"/>
    <w:qFormat/>
    <w:rPr>
      <w:rFonts w:cs="OpenSymbol"/>
    </w:rPr>
  </w:style>
  <w:style w:type="character" w:styleId="ListLabel199">
    <w:name w:val="ListLabel 199"/>
    <w:qFormat/>
    <w:rPr>
      <w:rFonts w:cs="OpenSymbol"/>
      <w:b w:val="false"/>
    </w:rPr>
  </w:style>
  <w:style w:type="character" w:styleId="ListLabel200">
    <w:name w:val="ListLabel 200"/>
    <w:qFormat/>
    <w:rPr>
      <w:rFonts w:cs="OpenSymbol"/>
    </w:rPr>
  </w:style>
  <w:style w:type="character" w:styleId="ListLabel201">
    <w:name w:val="ListLabel 201"/>
    <w:qFormat/>
    <w:rPr>
      <w:rFonts w:cs="OpenSymbol"/>
    </w:rPr>
  </w:style>
  <w:style w:type="character" w:styleId="ListLabel202">
    <w:name w:val="ListLabel 202"/>
    <w:qFormat/>
    <w:rPr>
      <w:rFonts w:cs="OpenSymbol"/>
    </w:rPr>
  </w:style>
  <w:style w:type="character" w:styleId="ListLabel203">
    <w:name w:val="ListLabel 203"/>
    <w:qFormat/>
    <w:rPr>
      <w:rFonts w:cs="OpenSymbol"/>
    </w:rPr>
  </w:style>
  <w:style w:type="character" w:styleId="ListLabel204">
    <w:name w:val="ListLabel 204"/>
    <w:qFormat/>
    <w:rPr>
      <w:rFonts w:cs="OpenSymbol"/>
    </w:rPr>
  </w:style>
  <w:style w:type="character" w:styleId="ListLabel205">
    <w:name w:val="ListLabel 205"/>
    <w:qFormat/>
    <w:rPr>
      <w:rFonts w:cs="OpenSymbol"/>
    </w:rPr>
  </w:style>
  <w:style w:type="character" w:styleId="ListLabel206">
    <w:name w:val="ListLabel 206"/>
    <w:qFormat/>
    <w:rPr>
      <w:rFonts w:cs="OpenSymbol"/>
    </w:rPr>
  </w:style>
  <w:style w:type="character" w:styleId="ListLabel207">
    <w:name w:val="ListLabel 207"/>
    <w:qFormat/>
    <w:rPr>
      <w:rFonts w:cs="OpenSymbol"/>
    </w:rPr>
  </w:style>
  <w:style w:type="character" w:styleId="ListLabel208">
    <w:name w:val="ListLabel 208"/>
    <w:qFormat/>
    <w:rPr>
      <w:rFonts w:cs="OpenSymbol"/>
      <w:b/>
    </w:rPr>
  </w:style>
  <w:style w:type="character" w:styleId="ListLabel209">
    <w:name w:val="ListLabel 209"/>
    <w:qFormat/>
    <w:rPr>
      <w:rFonts w:cs="OpenSymbol"/>
    </w:rPr>
  </w:style>
  <w:style w:type="character" w:styleId="ListLabel210">
    <w:name w:val="ListLabel 210"/>
    <w:qFormat/>
    <w:rPr>
      <w:rFonts w:cs="OpenSymbol"/>
    </w:rPr>
  </w:style>
  <w:style w:type="character" w:styleId="ListLabel211">
    <w:name w:val="ListLabel 211"/>
    <w:qFormat/>
    <w:rPr>
      <w:rFonts w:cs="OpenSymbol"/>
    </w:rPr>
  </w:style>
  <w:style w:type="character" w:styleId="ListLabel212">
    <w:name w:val="ListLabel 212"/>
    <w:qFormat/>
    <w:rPr>
      <w:rFonts w:cs="OpenSymbol"/>
    </w:rPr>
  </w:style>
  <w:style w:type="character" w:styleId="ListLabel213">
    <w:name w:val="ListLabel 213"/>
    <w:qFormat/>
    <w:rPr>
      <w:rFonts w:cs="OpenSymbol"/>
    </w:rPr>
  </w:style>
  <w:style w:type="character" w:styleId="ListLabel214">
    <w:name w:val="ListLabel 214"/>
    <w:qFormat/>
    <w:rPr>
      <w:rFonts w:cs="OpenSymbol"/>
    </w:rPr>
  </w:style>
  <w:style w:type="character" w:styleId="ListLabel215">
    <w:name w:val="ListLabel 215"/>
    <w:qFormat/>
    <w:rPr>
      <w:rFonts w:cs="OpenSymbol"/>
    </w:rPr>
  </w:style>
  <w:style w:type="character" w:styleId="ListLabel216">
    <w:name w:val="ListLabel 216"/>
    <w:qFormat/>
    <w:rPr>
      <w:rFonts w:cs="OpenSymbol"/>
    </w:rPr>
  </w:style>
  <w:style w:type="character" w:styleId="ListLabel217">
    <w:name w:val="ListLabel 217"/>
    <w:qFormat/>
    <w:rPr>
      <w:rFonts w:cs="OpenSymbol"/>
      <w:b/>
    </w:rPr>
  </w:style>
  <w:style w:type="character" w:styleId="ListLabel218">
    <w:name w:val="ListLabel 218"/>
    <w:qFormat/>
    <w:rPr>
      <w:rFonts w:cs="OpenSymbol"/>
    </w:rPr>
  </w:style>
  <w:style w:type="character" w:styleId="ListLabel219">
    <w:name w:val="ListLabel 219"/>
    <w:qFormat/>
    <w:rPr>
      <w:rFonts w:cs="OpenSymbol"/>
    </w:rPr>
  </w:style>
  <w:style w:type="character" w:styleId="ListLabel220">
    <w:name w:val="ListLabel 220"/>
    <w:qFormat/>
    <w:rPr>
      <w:rFonts w:cs="OpenSymbol"/>
    </w:rPr>
  </w:style>
  <w:style w:type="character" w:styleId="ListLabel221">
    <w:name w:val="ListLabel 221"/>
    <w:qFormat/>
    <w:rPr>
      <w:rFonts w:cs="OpenSymbol"/>
    </w:rPr>
  </w:style>
  <w:style w:type="character" w:styleId="ListLabel222">
    <w:name w:val="ListLabel 222"/>
    <w:qFormat/>
    <w:rPr>
      <w:rFonts w:cs="OpenSymbol"/>
    </w:rPr>
  </w:style>
  <w:style w:type="character" w:styleId="ListLabel223">
    <w:name w:val="ListLabel 223"/>
    <w:qFormat/>
    <w:rPr>
      <w:rFonts w:cs="OpenSymbol"/>
    </w:rPr>
  </w:style>
  <w:style w:type="character" w:styleId="ListLabel224">
    <w:name w:val="ListLabel 224"/>
    <w:qFormat/>
    <w:rPr>
      <w:rFonts w:cs="OpenSymbol"/>
    </w:rPr>
  </w:style>
  <w:style w:type="character" w:styleId="ListLabel225">
    <w:name w:val="ListLabel 225"/>
    <w:qFormat/>
    <w:rPr>
      <w:rFonts w:cs="OpenSymbol"/>
    </w:rPr>
  </w:style>
  <w:style w:type="character" w:styleId="ListLabel226">
    <w:name w:val="ListLabel 226"/>
    <w:qFormat/>
    <w:rPr>
      <w:rFonts w:cs="OpenSymbol"/>
    </w:rPr>
  </w:style>
  <w:style w:type="character" w:styleId="ListLabel227">
    <w:name w:val="ListLabel 227"/>
    <w:qFormat/>
    <w:rPr>
      <w:rFonts w:cs="OpenSymbol"/>
    </w:rPr>
  </w:style>
  <w:style w:type="character" w:styleId="ListLabel228">
    <w:name w:val="ListLabel 228"/>
    <w:qFormat/>
    <w:rPr>
      <w:rFonts w:cs="OpenSymbol"/>
    </w:rPr>
  </w:style>
  <w:style w:type="character" w:styleId="ListLabel229">
    <w:name w:val="ListLabel 229"/>
    <w:qFormat/>
    <w:rPr>
      <w:rFonts w:cs="OpenSymbol"/>
    </w:rPr>
  </w:style>
  <w:style w:type="character" w:styleId="ListLabel230">
    <w:name w:val="ListLabel 230"/>
    <w:qFormat/>
    <w:rPr>
      <w:rFonts w:cs="OpenSymbol"/>
    </w:rPr>
  </w:style>
  <w:style w:type="character" w:styleId="ListLabel231">
    <w:name w:val="ListLabel 231"/>
    <w:qFormat/>
    <w:rPr>
      <w:rFonts w:cs="OpenSymbol"/>
    </w:rPr>
  </w:style>
  <w:style w:type="character" w:styleId="ListLabel232">
    <w:name w:val="ListLabel 232"/>
    <w:qFormat/>
    <w:rPr>
      <w:rFonts w:cs="OpenSymbol"/>
    </w:rPr>
  </w:style>
  <w:style w:type="character" w:styleId="ListLabel233">
    <w:name w:val="ListLabel 233"/>
    <w:qFormat/>
    <w:rPr>
      <w:rFonts w:cs="OpenSymbol"/>
    </w:rPr>
  </w:style>
  <w:style w:type="character" w:styleId="ListLabel234">
    <w:name w:val="ListLabel 234"/>
    <w:qFormat/>
    <w:rPr>
      <w:rFonts w:cs="OpenSymbol"/>
    </w:rPr>
  </w:style>
  <w:style w:type="character" w:styleId="ListLabel235">
    <w:name w:val="ListLabel 235"/>
    <w:qFormat/>
    <w:rPr>
      <w:rFonts w:cs="OpenSymbol"/>
    </w:rPr>
  </w:style>
  <w:style w:type="character" w:styleId="ListLabel236">
    <w:name w:val="ListLabel 236"/>
    <w:qFormat/>
    <w:rPr>
      <w:rFonts w:cs="OpenSymbol"/>
    </w:rPr>
  </w:style>
  <w:style w:type="character" w:styleId="ListLabel237">
    <w:name w:val="ListLabel 237"/>
    <w:qFormat/>
    <w:rPr>
      <w:rFonts w:cs="OpenSymbol"/>
    </w:rPr>
  </w:style>
  <w:style w:type="character" w:styleId="ListLabel238">
    <w:name w:val="ListLabel 238"/>
    <w:qFormat/>
    <w:rPr>
      <w:rFonts w:cs="OpenSymbol"/>
    </w:rPr>
  </w:style>
  <w:style w:type="character" w:styleId="ListLabel239">
    <w:name w:val="ListLabel 239"/>
    <w:qFormat/>
    <w:rPr>
      <w:rFonts w:cs="OpenSymbol"/>
    </w:rPr>
  </w:style>
  <w:style w:type="character" w:styleId="ListLabel240">
    <w:name w:val="ListLabel 240"/>
    <w:qFormat/>
    <w:rPr>
      <w:rFonts w:cs="OpenSymbol"/>
    </w:rPr>
  </w:style>
  <w:style w:type="character" w:styleId="ListLabel241">
    <w:name w:val="ListLabel 241"/>
    <w:qFormat/>
    <w:rPr>
      <w:rFonts w:cs="OpenSymbol"/>
    </w:rPr>
  </w:style>
  <w:style w:type="character" w:styleId="ListLabel242">
    <w:name w:val="ListLabel 242"/>
    <w:qFormat/>
    <w:rPr>
      <w:rFonts w:cs="OpenSymbol"/>
    </w:rPr>
  </w:style>
  <w:style w:type="character" w:styleId="ListLabel243">
    <w:name w:val="ListLabel 243"/>
    <w:qFormat/>
    <w:rPr>
      <w:rFonts w:cs="OpenSymbol"/>
    </w:rPr>
  </w:style>
  <w:style w:type="character" w:styleId="ListLabel244">
    <w:name w:val="ListLabel 244"/>
    <w:qFormat/>
    <w:rPr>
      <w:rFonts w:cs="OpenSymbol"/>
      <w:b/>
    </w:rPr>
  </w:style>
  <w:style w:type="character" w:styleId="ListLabel245">
    <w:name w:val="ListLabel 245"/>
    <w:qFormat/>
    <w:rPr>
      <w:rFonts w:cs="OpenSymbol"/>
    </w:rPr>
  </w:style>
  <w:style w:type="character" w:styleId="ListLabel246">
    <w:name w:val="ListLabel 246"/>
    <w:qFormat/>
    <w:rPr>
      <w:rFonts w:cs="OpenSymbol"/>
    </w:rPr>
  </w:style>
  <w:style w:type="character" w:styleId="ListLabel247">
    <w:name w:val="ListLabel 247"/>
    <w:qFormat/>
    <w:rPr>
      <w:rFonts w:cs="OpenSymbol"/>
    </w:rPr>
  </w:style>
  <w:style w:type="character" w:styleId="ListLabel248">
    <w:name w:val="ListLabel 248"/>
    <w:qFormat/>
    <w:rPr>
      <w:rFonts w:cs="OpenSymbol"/>
    </w:rPr>
  </w:style>
  <w:style w:type="character" w:styleId="ListLabel249">
    <w:name w:val="ListLabel 249"/>
    <w:qFormat/>
    <w:rPr>
      <w:rFonts w:cs="OpenSymbol"/>
    </w:rPr>
  </w:style>
  <w:style w:type="character" w:styleId="ListLabel250">
    <w:name w:val="ListLabel 250"/>
    <w:qFormat/>
    <w:rPr>
      <w:rFonts w:cs="OpenSymbol"/>
    </w:rPr>
  </w:style>
  <w:style w:type="character" w:styleId="ListLabel251">
    <w:name w:val="ListLabel 251"/>
    <w:qFormat/>
    <w:rPr>
      <w:rFonts w:cs="OpenSymbol"/>
    </w:rPr>
  </w:style>
  <w:style w:type="character" w:styleId="ListLabel252">
    <w:name w:val="ListLabel 252"/>
    <w:qFormat/>
    <w:rPr>
      <w:rFonts w:cs="OpenSymbol"/>
    </w:rPr>
  </w:style>
  <w:style w:type="character" w:styleId="ListLabel253">
    <w:name w:val="ListLabel 253"/>
    <w:qFormat/>
    <w:rPr>
      <w:rFonts w:cs="OpenSymbol"/>
      <w:b/>
    </w:rPr>
  </w:style>
  <w:style w:type="character" w:styleId="ListLabel254">
    <w:name w:val="ListLabel 254"/>
    <w:qFormat/>
    <w:rPr>
      <w:rFonts w:cs="OpenSymbol"/>
    </w:rPr>
  </w:style>
  <w:style w:type="character" w:styleId="ListLabel255">
    <w:name w:val="ListLabel 255"/>
    <w:qFormat/>
    <w:rPr>
      <w:rFonts w:cs="OpenSymbol"/>
    </w:rPr>
  </w:style>
  <w:style w:type="character" w:styleId="ListLabel256">
    <w:name w:val="ListLabel 256"/>
    <w:qFormat/>
    <w:rPr>
      <w:rFonts w:cs="OpenSymbol"/>
    </w:rPr>
  </w:style>
  <w:style w:type="character" w:styleId="ListLabel257">
    <w:name w:val="ListLabel 257"/>
    <w:qFormat/>
    <w:rPr>
      <w:rFonts w:cs="OpenSymbol"/>
    </w:rPr>
  </w:style>
  <w:style w:type="character" w:styleId="ListLabel258">
    <w:name w:val="ListLabel 258"/>
    <w:qFormat/>
    <w:rPr>
      <w:rFonts w:cs="OpenSymbol"/>
    </w:rPr>
  </w:style>
  <w:style w:type="character" w:styleId="ListLabel259">
    <w:name w:val="ListLabel 259"/>
    <w:qFormat/>
    <w:rPr>
      <w:rFonts w:cs="OpenSymbol"/>
    </w:rPr>
  </w:style>
  <w:style w:type="character" w:styleId="ListLabel260">
    <w:name w:val="ListLabel 260"/>
    <w:qFormat/>
    <w:rPr>
      <w:rFonts w:cs="OpenSymbol"/>
    </w:rPr>
  </w:style>
  <w:style w:type="character" w:styleId="ListLabel261">
    <w:name w:val="ListLabel 261"/>
    <w:qFormat/>
    <w:rPr>
      <w:rFonts w:cs="OpenSymbol"/>
    </w:rPr>
  </w:style>
  <w:style w:type="character" w:styleId="ListLabel262">
    <w:name w:val="ListLabel 262"/>
    <w:qFormat/>
    <w:rPr>
      <w:rFonts w:cs="OpenSymbol"/>
      <w:b/>
    </w:rPr>
  </w:style>
  <w:style w:type="character" w:styleId="ListLabel263">
    <w:name w:val="ListLabel 263"/>
    <w:qFormat/>
    <w:rPr>
      <w:rFonts w:cs="OpenSymbol"/>
    </w:rPr>
  </w:style>
  <w:style w:type="character" w:styleId="ListLabel264">
    <w:name w:val="ListLabel 264"/>
    <w:qFormat/>
    <w:rPr>
      <w:rFonts w:cs="OpenSymbol"/>
    </w:rPr>
  </w:style>
  <w:style w:type="character" w:styleId="ListLabel265">
    <w:name w:val="ListLabel 265"/>
    <w:qFormat/>
    <w:rPr>
      <w:rFonts w:cs="OpenSymbol"/>
    </w:rPr>
  </w:style>
  <w:style w:type="character" w:styleId="ListLabel266">
    <w:name w:val="ListLabel 266"/>
    <w:qFormat/>
    <w:rPr>
      <w:rFonts w:cs="OpenSymbol"/>
    </w:rPr>
  </w:style>
  <w:style w:type="character" w:styleId="ListLabel267">
    <w:name w:val="ListLabel 267"/>
    <w:qFormat/>
    <w:rPr>
      <w:rFonts w:cs="OpenSymbol"/>
    </w:rPr>
  </w:style>
  <w:style w:type="character" w:styleId="ListLabel268">
    <w:name w:val="ListLabel 268"/>
    <w:qFormat/>
    <w:rPr>
      <w:rFonts w:cs="OpenSymbol"/>
    </w:rPr>
  </w:style>
  <w:style w:type="character" w:styleId="ListLabel269">
    <w:name w:val="ListLabel 269"/>
    <w:qFormat/>
    <w:rPr>
      <w:rFonts w:cs="OpenSymbol"/>
    </w:rPr>
  </w:style>
  <w:style w:type="character" w:styleId="ListLabel270">
    <w:name w:val="ListLabel 270"/>
    <w:qFormat/>
    <w:rPr>
      <w:rFonts w:cs="OpenSymbol"/>
    </w:rPr>
  </w:style>
  <w:style w:type="character" w:styleId="ListLabel271">
    <w:name w:val="ListLabel 271"/>
    <w:qFormat/>
    <w:rPr>
      <w:rFonts w:cs="OpenSymbol"/>
    </w:rPr>
  </w:style>
  <w:style w:type="character" w:styleId="ListLabel272">
    <w:name w:val="ListLabel 272"/>
    <w:qFormat/>
    <w:rPr>
      <w:rFonts w:cs="OpenSymbol"/>
    </w:rPr>
  </w:style>
  <w:style w:type="character" w:styleId="ListLabel273">
    <w:name w:val="ListLabel 273"/>
    <w:qFormat/>
    <w:rPr>
      <w:rFonts w:cs="OpenSymbol"/>
    </w:rPr>
  </w:style>
  <w:style w:type="character" w:styleId="ListLabel274">
    <w:name w:val="ListLabel 274"/>
    <w:qFormat/>
    <w:rPr>
      <w:rFonts w:cs="OpenSymbol"/>
    </w:rPr>
  </w:style>
  <w:style w:type="character" w:styleId="ListLabel275">
    <w:name w:val="ListLabel 275"/>
    <w:qFormat/>
    <w:rPr>
      <w:rFonts w:cs="OpenSymbol"/>
    </w:rPr>
  </w:style>
  <w:style w:type="character" w:styleId="ListLabel276">
    <w:name w:val="ListLabel 276"/>
    <w:qFormat/>
    <w:rPr>
      <w:rFonts w:cs="OpenSymbol"/>
    </w:rPr>
  </w:style>
  <w:style w:type="character" w:styleId="ListLabel277">
    <w:name w:val="ListLabel 277"/>
    <w:qFormat/>
    <w:rPr>
      <w:rFonts w:cs="OpenSymbol"/>
    </w:rPr>
  </w:style>
  <w:style w:type="character" w:styleId="ListLabel278">
    <w:name w:val="ListLabel 278"/>
    <w:qFormat/>
    <w:rPr>
      <w:rFonts w:cs="OpenSymbol"/>
    </w:rPr>
  </w:style>
  <w:style w:type="character" w:styleId="ListLabel279">
    <w:name w:val="ListLabel 279"/>
    <w:qFormat/>
    <w:rPr>
      <w:rFonts w:cs="OpenSymbol"/>
    </w:rPr>
  </w:style>
  <w:style w:type="character" w:styleId="ListLabel280">
    <w:name w:val="ListLabel 280"/>
    <w:qFormat/>
    <w:rPr>
      <w:rFonts w:cs="OpenSymbol"/>
    </w:rPr>
  </w:style>
  <w:style w:type="character" w:styleId="ListLabel281">
    <w:name w:val="ListLabel 281"/>
    <w:qFormat/>
    <w:rPr>
      <w:rFonts w:cs="OpenSymbol"/>
    </w:rPr>
  </w:style>
  <w:style w:type="character" w:styleId="ListLabel282">
    <w:name w:val="ListLabel 282"/>
    <w:qFormat/>
    <w:rPr>
      <w:rFonts w:cs="OpenSymbol"/>
    </w:rPr>
  </w:style>
  <w:style w:type="character" w:styleId="ListLabel283">
    <w:name w:val="ListLabel 283"/>
    <w:qFormat/>
    <w:rPr>
      <w:rFonts w:cs="OpenSymbol"/>
    </w:rPr>
  </w:style>
  <w:style w:type="character" w:styleId="ListLabel284">
    <w:name w:val="ListLabel 284"/>
    <w:qFormat/>
    <w:rPr>
      <w:rFonts w:cs="OpenSymbol"/>
    </w:rPr>
  </w:style>
  <w:style w:type="character" w:styleId="ListLabel285">
    <w:name w:val="ListLabel 285"/>
    <w:qFormat/>
    <w:rPr>
      <w:rFonts w:cs="OpenSymbol"/>
    </w:rPr>
  </w:style>
  <w:style w:type="character" w:styleId="ListLabel286">
    <w:name w:val="ListLabel 286"/>
    <w:qFormat/>
    <w:rPr>
      <w:rFonts w:cs="OpenSymbol"/>
    </w:rPr>
  </w:style>
  <w:style w:type="character" w:styleId="ListLabel287">
    <w:name w:val="ListLabel 287"/>
    <w:qFormat/>
    <w:rPr>
      <w:rFonts w:cs="OpenSymbol"/>
    </w:rPr>
  </w:style>
  <w:style w:type="character" w:styleId="ListLabel288">
    <w:name w:val="ListLabel 288"/>
    <w:qFormat/>
    <w:rPr>
      <w:rFonts w:cs="OpenSymbol"/>
    </w:rPr>
  </w:style>
  <w:style w:type="character" w:styleId="ListLabel289">
    <w:name w:val="ListLabel 289"/>
    <w:qFormat/>
    <w:rPr>
      <w:rFonts w:cs="OpenSymbol"/>
      <w:b/>
    </w:rPr>
  </w:style>
  <w:style w:type="character" w:styleId="ListLabel290">
    <w:name w:val="ListLabel 290"/>
    <w:qFormat/>
    <w:rPr>
      <w:rFonts w:cs="OpenSymbol"/>
    </w:rPr>
  </w:style>
  <w:style w:type="character" w:styleId="ListLabel291">
    <w:name w:val="ListLabel 291"/>
    <w:qFormat/>
    <w:rPr>
      <w:rFonts w:cs="OpenSymbol"/>
    </w:rPr>
  </w:style>
  <w:style w:type="character" w:styleId="ListLabel292">
    <w:name w:val="ListLabel 292"/>
    <w:qFormat/>
    <w:rPr>
      <w:rFonts w:cs="OpenSymbol"/>
    </w:rPr>
  </w:style>
  <w:style w:type="character" w:styleId="ListLabel293">
    <w:name w:val="ListLabel 293"/>
    <w:qFormat/>
    <w:rPr>
      <w:rFonts w:cs="OpenSymbol"/>
    </w:rPr>
  </w:style>
  <w:style w:type="character" w:styleId="ListLabel294">
    <w:name w:val="ListLabel 294"/>
    <w:qFormat/>
    <w:rPr>
      <w:rFonts w:cs="OpenSymbol"/>
    </w:rPr>
  </w:style>
  <w:style w:type="character" w:styleId="ListLabel295">
    <w:name w:val="ListLabel 295"/>
    <w:qFormat/>
    <w:rPr>
      <w:rFonts w:cs="OpenSymbol"/>
    </w:rPr>
  </w:style>
  <w:style w:type="character" w:styleId="ListLabel296">
    <w:name w:val="ListLabel 296"/>
    <w:qFormat/>
    <w:rPr>
      <w:rFonts w:cs="OpenSymbol"/>
    </w:rPr>
  </w:style>
  <w:style w:type="character" w:styleId="ListLabel297">
    <w:name w:val="ListLabel 297"/>
    <w:qFormat/>
    <w:rPr>
      <w:rFonts w:cs="OpenSymbol"/>
    </w:rPr>
  </w:style>
  <w:style w:type="paragraph" w:styleId="Heading">
    <w:name w:val="Heading"/>
    <w:basedOn w:val="Normal"/>
    <w:next w:val="TextBody"/>
    <w:qFormat/>
    <w:pPr>
      <w:keepNext w:val="true"/>
      <w:spacing w:before="240" w:after="120"/>
    </w:pPr>
    <w:rPr>
      <w:rFonts w:ascii="Times New Roman" w:hAnsi="Times New Roman"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Times New Roman" w:hAnsi="Times New Roman" w:cs="Arial"/>
    </w:rPr>
  </w:style>
  <w:style w:type="paragraph" w:styleId="Caption">
    <w:name w:val="Caption"/>
    <w:basedOn w:val="Normal"/>
    <w:qFormat/>
    <w:pPr>
      <w:suppressLineNumbers/>
      <w:spacing w:before="120" w:after="120"/>
    </w:pPr>
    <w:rPr>
      <w:rFonts w:ascii="Times New Roman" w:hAnsi="Times New Roman" w:cs="Arial"/>
      <w:i/>
      <w:iCs/>
      <w:sz w:val="24"/>
      <w:szCs w:val="24"/>
    </w:rPr>
  </w:style>
  <w:style w:type="paragraph" w:styleId="Index">
    <w:name w:val="Index"/>
    <w:basedOn w:val="Normal"/>
    <w:qFormat/>
    <w:pPr>
      <w:suppressLineNumbers/>
    </w:pPr>
    <w:rPr>
      <w:rFonts w:ascii="Times New Roman" w:hAnsi="Times New Roman"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LibreOffice/6.0.2.1$Windows_X86_64 LibreOffice_project/f7f06a8f319e4b62f9bc5095aa112a65d2f3ac89</Application>
  <Pages>1</Pages>
  <Words>532</Words>
  <Characters>2428</Characters>
  <CharactersWithSpaces>2937</CharactersWithSpaces>
  <Paragraphs>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2019-04-10T13:04:50Z</dcterms:created>
  <dc:creator/>
  <dc:description/>
  <dc:language>en-US</dc:language>
  <cp:lastModifiedBy/>
  <dcterms:modified xsi:type="dcterms:W3CDTF">2019-06-06T13:28:22Z</dcterms:modified>
  <cp:revision>5</cp:revision>
  <dc:subject/>
  <dc:title/>
</cp:coreProperties>
</file>